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Yellow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000-12255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48-0948788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11500 Outlook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Overland Park, Kansas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66211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(913) 696-6100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YELLQ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Junior Debtor-In-Possession (“DIP”) Credit Agreement Amendment and Postpetition B-2 Credit Agreement Amendment</w:t>
      </w:r>
    </w:p>
    <w:p>
      <w:pPr>
        <w:spacing w:after="0" w:line="117" w:lineRule="exact"/>
        <w:rPr>
          <w:sz w:val="20"/>
          <w:szCs w:val="20"/>
          <w:color w:val="auto"/>
        </w:rPr>
      </w:pPr>
    </w:p>
    <w:p>
      <w:pPr>
        <w:ind w:left="4" w:right="440" w:firstLine="440"/>
        <w:spacing w:after="0" w:line="262" w:lineRule="auto"/>
        <w:rPr>
          <w:sz w:val="20"/>
          <w:szCs w:val="20"/>
          <w:color w:val="auto"/>
        </w:rPr>
      </w:pPr>
      <w:r>
        <w:rPr>
          <w:rFonts w:ascii="Times New Roman" w:cs="Times New Roman" w:eastAsia="Times New Roman" w:hAnsi="Times New Roman"/>
          <w:sz w:val="18"/>
          <w:szCs w:val="18"/>
          <w:color w:val="auto"/>
        </w:rPr>
        <w:t>As previously disclosed, on August 6, 2023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Yellow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certain of its direct and indirect subsidiaries (collectively, the “</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filed voluntary petitions for relief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under Chapter 11 of the U. S. Bankruptcy Code in the U. S. Bankruptcy Court for the District of Delaware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The Chapter 11 Cases are being jointly administered under the caption In re: Yellow Corporation, et al., Case No. 23-11069.</w:t>
      </w:r>
    </w:p>
    <w:p>
      <w:pPr>
        <w:spacing w:after="0" w:line="180"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On November 17, 2023, the Company entered into: (i) Amendment No. 1 to Junior Secured Super-Priority Debtor-In-Possession Credit Agreement (this “</w:t>
      </w:r>
      <w:r>
        <w:rPr>
          <w:rFonts w:ascii="Times New Roman" w:cs="Times New Roman" w:eastAsia="Times New Roman" w:hAnsi="Times New Roman"/>
          <w:sz w:val="17"/>
          <w:szCs w:val="17"/>
          <w:b w:val="1"/>
          <w:bCs w:val="1"/>
          <w:i w:val="1"/>
          <w:iCs w:val="1"/>
          <w:color w:val="auto"/>
        </w:rPr>
        <w:t>Junior DIP Credit Agreement Amendment</w:t>
      </w:r>
      <w:r>
        <w:rPr>
          <w:rFonts w:ascii="Times New Roman" w:cs="Times New Roman" w:eastAsia="Times New Roman" w:hAnsi="Times New Roman"/>
          <w:sz w:val="17"/>
          <w:szCs w:val="17"/>
          <w:color w:val="auto"/>
        </w:rPr>
        <w:t>”) by and among the Company, as borrower, certain subsidiaries of the Company, as guarantors, the lenders party thereto from time to time and Alter Domus Products Corp., as administrative agent and collateral agent (acting collectively in such capacities,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 under that certain Junior Secured Super-Priority Debtor-in-Possession Credit Agreement, dated as of September 6, 2023 by and among the Borrower, the Guarantors party thereto from time to time, the Lenders and the Administrative Agent; and</w:t>
      </w:r>
    </w:p>
    <w:p>
      <w:pPr>
        <w:spacing w:after="0" w:line="3" w:lineRule="exact"/>
        <w:rPr>
          <w:sz w:val="20"/>
          <w:szCs w:val="20"/>
          <w:color w:val="auto"/>
        </w:rPr>
      </w:pPr>
    </w:p>
    <w:p>
      <w:pPr>
        <w:ind w:left="4" w:right="20" w:hanging="4"/>
        <w:spacing w:after="0" w:line="251"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5 to Amended and Restated Credit Agreement, dated as of November 17, 2023, by and among the Company, as borrower, certain subsidiaries of the Company, as guarantors, the lenders party thereto from time to time and Alter Domus Products Corp., as administrative agent and collateral agent, which amends that certain Amended and Restated Credit Agreement dated as of September 11, 2019 (as amended by Amendment No. 1 to Amended and Restated Credit Agreement, dated as of April 7, 2020, Amendment No. 2 to Amended and Restated Credit Agreement, dated as of July 7, 2020, Amendment No. 3 to Amended and Restated Credit Agreement dated as of July 7, 2023, Amendment No. 4 to Amended and Restated Credit Agreement dated as of September 6, 2023, and as may be further amended, amended and restated, restated, supplemented or otherwise modified from time to time, the “</w:t>
      </w:r>
      <w:r>
        <w:rPr>
          <w:rFonts w:ascii="Times New Roman" w:cs="Times New Roman" w:eastAsia="Times New Roman" w:hAnsi="Times New Roman"/>
          <w:sz w:val="18"/>
          <w:szCs w:val="18"/>
          <w:b w:val="1"/>
          <w:bCs w:val="1"/>
          <w:i w:val="1"/>
          <w:iCs w:val="1"/>
          <w:color w:val="auto"/>
        </w:rPr>
        <w:t>Postpetition B-2 Credit Agreement Amendment</w:t>
      </w:r>
      <w:r>
        <w:rPr>
          <w:rFonts w:ascii="Times New Roman" w:cs="Times New Roman" w:eastAsia="Times New Roman" w:hAnsi="Times New Roman"/>
          <w:sz w:val="18"/>
          <w:szCs w:val="18"/>
          <w:color w:val="auto"/>
        </w:rPr>
        <w:t>”). Capitalized terms used but not otherwise defined in this Current Report on Form 8-K have the meanings given to them in the Junior DIP Credit Agreement Amendment or the Postpetition B-2 Credit Agreement Amendment, as applicable.</w:t>
      </w:r>
    </w:p>
    <w:p>
      <w:pPr>
        <w:spacing w:after="0" w:line="193"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The Junior DIP Credit Agreement Amendment amends the Junior Secured Super-Priority Debtor-in-Possession Credit Agreement to increase the Delayed Draw Term Commitments from $70 million to $170 million, and to increase the number of permitted Borrowings of Delayed Draw Term Loans from three (3) to seven (7) Borrowings. The increased Delayed Draw Term Commitments will be available to the Company to be Borrowed on and after December 1, 2023, only if cash and Cash Equivalents of the Borrower and its Subsidiaries is less than $25,000,000 in the aggregate immediately prior to such Borrowing. Each Borrowing of Delayed Draw Term Loans shall be no more than $25 million. The Postpetition B-2 Credit Agreement Amendment permits the increased Delayed Draw Term Commitments under the Junior Secured Super-Priority Debtor-in-Possession Credit Agreement.</w:t>
      </w:r>
    </w:p>
    <w:p>
      <w:pPr>
        <w:spacing w:after="0" w:line="173"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Junior DIP Credit Agreement Amendment and the Postpetition B-2 Credit Agreement Amendment do not purport to be complete and each description is subject to, and qualified in its entirety by, the full text of the Junior DIP Credit Agreement Amendment and the Postpetition B-2 Credit Agreement Amendment, as applicable, copies of which are filed as Exhibit 10.1 and Exhibit 10.2 to this Current Report on Form 8-K and are incorporated herein by reference.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1.03.</w:t>
      </w:r>
      <w:r>
        <w:rPr>
          <w:sz w:val="20"/>
          <w:szCs w:val="20"/>
          <w:color w:val="auto"/>
        </w:rPr>
        <w:tab/>
      </w:r>
      <w:r>
        <w:rPr>
          <w:rFonts w:ascii="Times New Roman" w:cs="Times New Roman" w:eastAsia="Times New Roman" w:hAnsi="Times New Roman"/>
          <w:sz w:val="18"/>
          <w:szCs w:val="18"/>
          <w:b w:val="1"/>
          <w:bCs w:val="1"/>
          <w:color w:val="auto"/>
        </w:rPr>
        <w:t>Bankruptcy or Receivership.</w:t>
      </w:r>
    </w:p>
    <w:p>
      <w:pPr>
        <w:spacing w:after="0" w:line="121"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regarding the Junior DIP Credit Agreement Amendment and the Postpetition B-2 Credit Agreement Amendment are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regarding the Junior DIP Credit Agreement Amendment and the Postpetition B-2 Credit Agreement Amendment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Information</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including the Projections, as a result of new information, future events or otherwise, except as otherwise required by law.</w:t>
      </w:r>
    </w:p>
    <w:p>
      <w:pPr>
        <w:sectPr>
          <w:pgSz w:w="11900" w:h="16838" w:orient="portrait"/>
          <w:cols w:equalWidth="0" w:num="1">
            <w:col w:w="11000"/>
          </w:cols>
          <w:pgMar w:left="440" w:top="293"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97"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1 to Junior Secured Super-Priority Debtor-In-Possession Credit Agreement, dated as of November 17, 2023, by and among Yellow Corporation, the other guarantors and lenders party thereto, and Alter Domus Products Corp.</w:t>
      </w:r>
    </w:p>
    <w:p>
      <w:pPr>
        <w:spacing w:after="0" w:line="54" w:lineRule="exact"/>
        <w:rPr>
          <w:sz w:val="20"/>
          <w:szCs w:val="20"/>
          <w:color w:val="auto"/>
        </w:rPr>
      </w:pPr>
    </w:p>
    <w:p>
      <w:pPr>
        <w:ind w:left="840" w:right="28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Amendment No. 5, dated as of November 17, 2023, to the Amended and Restated Credit Agreement, dated as of September 11, 2019, as amended, among Yellow Corporation, the other guarantors and lenders party thereto, and Alter Domus Products Corp.</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0940"/>
          </w:cols>
          <w:pgMar w:left="440" w:top="293" w:right="51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Leah K. Dawson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24, 2023</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November 17,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JUNIOR SECURED SUPER-PRIORITY DEBTOR-IN-POSSESSION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September 6, 2023</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THIS AMENDMENT NO. 1 TO JUNIOR SECURED SUPER-PRIORITY DEBTOR-IN-POSSESSION CREDIT AGREEMENT (this</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dated as of November 17, 2023 and made by and among Yellow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Guarantors party to the Credit Agreement (as defined below), the financial institutions listed on the signature pages hereof and Alter Domus Products Corp., as administrative agent and collateral agent (acting collectively in such capacities,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that certain Junior Secured Super-Priority Debtor-in-Possession Credit Agreement, dated as of September 6, 2023 by and among the Borrower, the Guarantors party thereto from time to time, the Lenders and the Administrative Agent (as amended, amended and restated, restated, supplemented or otherwise modified from time to time prior to the Amendment No. 1 Effective Date,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herein and not otherwise defined herein shall have the respective meanings given to them in the Credit Agreement, as amended hereby;</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and the Guarantors have requested that the Lenders amend the Credit Agreement on the terms more fully set forth herein; and</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Lenders party hereto constituting all of the existing Lenders party to the Credit Agreement as of the date hereof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have agreed to make the amendments described herein pursuant to this Amendment on the terms and conditions set forth herein.</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terms and conditions contained herein, and other good and valuable consideration, the receipt and sufficiency of which are hereby acknowledged, the Borrower, the Guarantors party hereto and the Existing Lenders and the Administrative Agent have agreed to enter into this Amendment.</w:t>
      </w:r>
    </w:p>
    <w:p>
      <w:pPr>
        <w:spacing w:after="0" w:line="172"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 Amendments to Credit Agreement</w:t>
      </w:r>
      <w:r>
        <w:rPr>
          <w:rFonts w:ascii="Times New Roman" w:cs="Times New Roman" w:eastAsia="Times New Roman" w:hAnsi="Times New Roman"/>
          <w:sz w:val="18"/>
          <w:szCs w:val="18"/>
          <w:color w:val="auto"/>
        </w:rPr>
        <w:t>. Effective as of the date of satisfaction or waiver of the conditions precedent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the Credit Agreement is hereby amended as follows:</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third recital of the Credit Agreement is hereby amended and restated as follows:</w:t>
      </w:r>
    </w:p>
    <w:p>
      <w:pPr>
        <w:spacing w:after="0" w:line="117" w:lineRule="exact"/>
        <w:rPr>
          <w:sz w:val="20"/>
          <w:szCs w:val="20"/>
          <w:color w:val="auto"/>
        </w:rPr>
      </w:pPr>
    </w:p>
    <w:p>
      <w:pPr>
        <w:ind w:left="980" w:right="220"/>
        <w:spacing w:after="0" w:line="266" w:lineRule="auto"/>
        <w:rPr>
          <w:sz w:val="20"/>
          <w:szCs w:val="20"/>
          <w:color w:val="auto"/>
        </w:rPr>
      </w:pPr>
      <w:r>
        <w:rPr>
          <w:rFonts w:ascii="Times New Roman" w:cs="Times New Roman" w:eastAsia="Times New Roman" w:hAnsi="Times New Roman"/>
          <w:sz w:val="18"/>
          <w:szCs w:val="18"/>
          <w:color w:val="auto"/>
        </w:rPr>
        <w:t>“WHEREAS, the Borrower has requested and the Lenders have agreed to provide a junior secured super-priority debtor-in-possession term loan facility to the Borrower (the “</w:t>
      </w:r>
      <w:r>
        <w:rPr>
          <w:rFonts w:ascii="Times New Roman" w:cs="Times New Roman" w:eastAsia="Times New Roman" w:hAnsi="Times New Roman"/>
          <w:sz w:val="18"/>
          <w:szCs w:val="18"/>
          <w:b w:val="1"/>
          <w:bCs w:val="1"/>
          <w:color w:val="auto"/>
        </w:rPr>
        <w:t>Junior DIP Facility</w:t>
      </w:r>
      <w:r>
        <w:rPr>
          <w:rFonts w:ascii="Times New Roman" w:cs="Times New Roman" w:eastAsia="Times New Roman" w:hAnsi="Times New Roman"/>
          <w:sz w:val="18"/>
          <w:szCs w:val="18"/>
          <w:color w:val="auto"/>
        </w:rPr>
        <w:t>”) consisting of (i) Initial Term Loans in an aggregate committed amount of $42,500,000 and (ii) Delayed Draw Term Loans in an aggregate committed amount of $170,000,000.”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Section 1.01 of the Credit Agreement is hereby amended by inserting the following new defined terms in alphabetical order thereunder:</w:t>
      </w:r>
    </w:p>
    <w:p>
      <w:pPr>
        <w:spacing w:after="0" w:line="11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means that certain Amendment No. 1 to that certain Junior Secured Super-Priority Debtor-in-Possession Credit Agreement, dated as of the Amendment No. 1 Effective Date, by and among the Borrower, the Guarantors party thereto, the Lenders party thereto, the Administrative Agent and the Collateral Agent, as amended, amended and restated, supplemented, or otherwise modified from time to time in accordance with the terms thereof.</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 Effective Date</w:t>
      </w:r>
      <w:r>
        <w:rPr>
          <w:rFonts w:ascii="Times New Roman" w:cs="Times New Roman" w:eastAsia="Times New Roman" w:hAnsi="Times New Roman"/>
          <w:sz w:val="18"/>
          <w:szCs w:val="18"/>
          <w:color w:val="auto"/>
        </w:rPr>
        <w:t>” means the date on which the conditions set forth in Section 2 of the Amendment No. 1 were satisfied, which date is November 17,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Section 1.01 of the Credit Agreement is hereby amended by amending and restating the following defined terms in alphabetical order:</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Draw Term Commitment</w:t>
      </w:r>
      <w:r>
        <w:rPr>
          <w:rFonts w:ascii="Times New Roman" w:cs="Times New Roman" w:eastAsia="Times New Roman" w:hAnsi="Times New Roman"/>
          <w:sz w:val="18"/>
          <w:szCs w:val="18"/>
          <w:color w:val="auto"/>
        </w:rPr>
        <w:t xml:space="preserve">” means, as to each Term Lender, its obligation to make a Delayed Draw Term Loan to the Borrower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in an aggregate amount not to exceed the amount set forth opposite such Lender’s name on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hereto under the caption “Delayed Draw Term Commitment”, as such amount may be adjusted from time to time in accordance with this Agreement (including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As of the Amendment No. 1 Effective Date, the aggregate amount of the Delayed Draw Term Commitments is $170,000,000.</w:t>
      </w:r>
    </w:p>
    <w:p>
      <w:pPr>
        <w:spacing w:after="0" w:line="7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Draw Term Loans</w:t>
      </w:r>
      <w:r>
        <w:rPr>
          <w:rFonts w:ascii="Times New Roman" w:cs="Times New Roman" w:eastAsia="Times New Roman" w:hAnsi="Times New Roman"/>
          <w:sz w:val="18"/>
          <w:szCs w:val="18"/>
          <w:color w:val="auto"/>
        </w:rPr>
        <w:t xml:space="preserve">” means the term loans made by the Lenders on or after the Effective Date to the Borrowers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As of the Amendment No. 1 Effective Date, the aggregate amount of Delayed Draw Term Loans outstanding is $45,000,000.</w:t>
      </w:r>
    </w:p>
    <w:p>
      <w:pPr>
        <w:spacing w:after="0" w:line="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shall mean this Agreement (including, without limitation, Amendment No. 1 and any other amendments to and consents and waivers under this Agreement), the DIP Term Sheet, the DIP Order, the Supplemental Final Order, the Collateral Documents, the Agency Fee Letter and the Term Notes or Delayed Draw Term Notes, if any, executed and delivered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and each amendment, restatement, supplement or other modification of any Loan Document and all instruments and documents executed at any time in connection therewith.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Final Order</w:t>
      </w:r>
      <w:r>
        <w:rPr>
          <w:rFonts w:ascii="Times New Roman" w:cs="Times New Roman" w:eastAsia="Times New Roman" w:hAnsi="Times New Roman"/>
          <w:sz w:val="18"/>
          <w:szCs w:val="18"/>
          <w:color w:val="auto"/>
        </w:rPr>
        <w:t>” has the meaning specified in Amendment No. 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Section 2.01 of the Credit Agreement is hereby amended by amending and restating clause (b) thereof as follows: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“(b) Subject to the terms and conditions set forth herein, each Delayed Draw Term Lender severally agrees to make to the Borrower at any time during the Delayed Draw Term Loan Availability Period one or more loans in an aggregate amount not to exceed the amount of such Delayed Term Lender’s Delayed Draw Commitment as indicated next to such Lender’s name on Appendix 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amount of the Delayed Draw Term Loans requested by the Borrower at any time shall not exceed the aggregate amount of unfunded Delayed Draw Term Commitments at such time, (y) no more than seven (7) Borrowings of Delayed Draw Term Loans shall be permitted hereunder unless the Term Lenders holding the Delayed Draw Term Commitments otherwise consent and (z) no more than $70,000,000 of Delayed Draw Term Loans in the aggregate shall be permitted to be Borrowed prior to December 1 2023;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Borrowings of more than $70,000,000 of Delayed Draw Term Loans in the aggregate shall be permitted on or after December 1, 2023 only if cash and Cash Equivalents of the Borrower and its Subsidiaries is less than $25,000,000 in the aggregate immediately prior to such Borrowing).”</w:t>
      </w:r>
    </w:p>
    <w:p>
      <w:pPr>
        <w:spacing w:after="0" w:line="1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40"/>
          </w:cols>
          <w:pgMar w:left="1420" w:top="270" w:right="43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Section 2.02 of the Credit Agreement is hereby amended by amending and restating clause (c) thereof as follows:</w:t>
      </w:r>
    </w:p>
    <w:p>
      <w:pPr>
        <w:spacing w:after="0" w:line="117" w:lineRule="exact"/>
        <w:rPr>
          <w:sz w:val="20"/>
          <w:szCs w:val="20"/>
          <w:color w:val="auto"/>
        </w:rPr>
      </w:pPr>
    </w:p>
    <w:p>
      <w:pPr>
        <w:ind w:left="980" w:right="140"/>
        <w:spacing w:after="0" w:line="373" w:lineRule="auto"/>
        <w:rPr>
          <w:sz w:val="20"/>
          <w:szCs w:val="20"/>
          <w:color w:val="auto"/>
        </w:rPr>
      </w:pPr>
      <w:r>
        <w:rPr>
          <w:rFonts w:ascii="Times New Roman" w:cs="Times New Roman" w:eastAsia="Times New Roman" w:hAnsi="Times New Roman"/>
          <w:sz w:val="18"/>
          <w:szCs w:val="18"/>
          <w:color w:val="auto"/>
        </w:rPr>
        <w:t>“(c) Each Borrowing of Delayed Draw Term Loans shall (x) be no more than $25,000,000 and (y) be comprised entirely of ABR Loans.” (f) Appendix D to the Credit Agreement is hereby amended and restated in its entirety as set forth in Exhibit A attached hereto.</w:t>
      </w:r>
    </w:p>
    <w:p>
      <w:pPr>
        <w:spacing w:after="0" w:line="1"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 Conditions of Effectiveness</w:t>
      </w:r>
      <w:r>
        <w:rPr>
          <w:rFonts w:ascii="Times New Roman" w:cs="Times New Roman" w:eastAsia="Times New Roman" w:hAnsi="Times New Roman"/>
          <w:sz w:val="18"/>
          <w:szCs w:val="18"/>
          <w:color w:val="auto"/>
        </w:rPr>
        <w:t>. The effectiveness of this Amendment on the Amendment No. 1 Effective Date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waiver by each of the Existing Lenders) of the following conditions precedent:</w:t>
      </w:r>
    </w:p>
    <w:p>
      <w:pPr>
        <w:spacing w:after="0" w:line="51" w:lineRule="exact"/>
        <w:rPr>
          <w:sz w:val="20"/>
          <w:szCs w:val="20"/>
          <w:color w:val="auto"/>
        </w:rPr>
      </w:pPr>
    </w:p>
    <w:p>
      <w:pPr>
        <w:ind w:right="32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duly executed by the Borrower, the Guarantors party hereto and each of the Existing Lenders and acknowledged by the Administrative Agent;</w:t>
      </w:r>
    </w:p>
    <w:p>
      <w:pPr>
        <w:spacing w:after="0" w:line="53"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with an existing Delayed Draw Term Note shall have received an amended Delayed Draw Term Note executed by the Borrower in favor of such Lender;</w:t>
      </w:r>
    </w:p>
    <w:p>
      <w:pPr>
        <w:spacing w:after="0" w:line="53"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of a certificate executed by the Secretary (or other equivalent officer, partner or manager) of each Loan Party dated as of the Amendment No. 1 Effective Date certifying: (i) as true and correct a copy of resolutions in form and substance reasonably satisfactory to the Administrative Agent, of the board of directors (or other equivalent governing body, member or partner) of each Loan Party approving and authorizing the execution, delivery and performance by such Loan Party of this Amendment and all documents, instruments and agreements executed and/or delivered in connection herewith (if any) and of the transactions contemplated herein and therein, (ii) as true and correct and in full force and effect, without any amendment except as shown, a copy of the Organization Documents of each Loan Party (or certification that there has been no change to the Organization Documents for each Loan Party previously provided to the Administrative Agent on the Closing Date) and that the copies of such Loan Party’s Organizational Documents delivered to Administrative Agent on such date as a part of the “secretary’s certificate” delivered by such Loan Party are true, correct and complete copies of such Organizational Documents as currently in full force and effect, and (iii) (1) a certification that there has been no change to the names and signatures of the authorized officers previously provided to the Administrative Agent on the Closing Date or (2) the names and signatures of the officers of such Loan Party, in either case authorized to execute and deliver this Amendment and all documents, instruments and agreements executed and/or delivered in connection herewith (if any) on behalf of such Loan Party pursuant to the resolutions referenced in clause (i) above (and such certificate shall be countersigned by another officer of such Loan Party certifying the name, office and signature of the Secretary (or other equivalent officer, partner or manager) of such Loan Party giving such certificate);</w:t>
      </w:r>
    </w:p>
    <w:p>
      <w:pPr>
        <w:spacing w:after="0" w:line="89"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order of the Bankruptcy Court pursuant to Section 364 of the Bankruptcy Code approving this Amendment (the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(i) shall have been entered by the Bankruptcy Court and the Borrower shall have delivered to the Administrative Agent and the Lenders a true and complete copy of such order, and (ii) shall be in full force and effect and shall not (in whole or in part) have been reversed, modified, amended, stayed, appealed or vacated, or subject to stay pending appeal, or otherwise challenged or subject to any challenge, absent prior written consent of the Lenders (and, (x) with respect to any provisions that affect the rights or duties of the Administrative Agent, the Administrative Agent and (y) with respect to any provisions that affect the rights or duties of the B-2 Lenders, the B-2 Lenders);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right="180" w:firstLine="987"/>
        <w:spacing w:after="0" w:line="282"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have paid all invoiced expenses of the Administrative Agent and the Lenders in connection with the Amendment, in each case, to the extent reimbursable under the terms of the Credit Agreement, as amended hereby.</w:t>
      </w:r>
    </w:p>
    <w:p>
      <w:pPr>
        <w:spacing w:after="0" w:line="15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 Representations and Warranties of the Borrower</w:t>
      </w:r>
      <w:r>
        <w:rPr>
          <w:rFonts w:ascii="Times New Roman" w:cs="Times New Roman" w:eastAsia="Times New Roman" w:hAnsi="Times New Roman"/>
          <w:sz w:val="18"/>
          <w:szCs w:val="18"/>
          <w:color w:val="auto"/>
        </w:rPr>
        <w:t>. Each of the Borrower and each of the Guarantors party hereto hereby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as follows as of the Amendment No. 1 Effective Date:</w:t>
      </w:r>
    </w:p>
    <w:p>
      <w:pPr>
        <w:spacing w:after="0" w:line="51" w:lineRule="exact"/>
        <w:rPr>
          <w:sz w:val="20"/>
          <w:szCs w:val="20"/>
          <w:color w:val="auto"/>
        </w:rPr>
      </w:pPr>
    </w:p>
    <w:p>
      <w:pPr>
        <w:ind w:right="20" w:firstLine="987"/>
        <w:spacing w:after="0" w:line="261"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authorized, executed and delivered by the Borrower and each Guarantor and this Amendment and the Credit Agreement, as modified hereby, constitute legal, valid and binding obligations of the Borrower and the Guarantors and are enforceable against the Borrower and the Guarantors in accordance with their terms, except as such enforceability may be limited by Debtor Relief Laws and by general principles of equity.</w:t>
      </w:r>
    </w:p>
    <w:p>
      <w:pPr>
        <w:spacing w:after="0" w:line="71"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representations and warranties of the Borrower and the Guarantors set forth in the Credit Agreement, as modified hereby, and the Loan Documents,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hereof with the same effect as though made on and as of such date or such earlier date,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 Reference to and Effect on the Credit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20" w:firstLine="987"/>
        <w:spacing w:after="0" w:line="282"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hereof, each reference to the Credit Agreement in the Credit Agreement or any other Loan Document shall mean and be a reference to the Credit Agreement as modified hereby. This Amendment shall constitute a Loan Document.</w:t>
      </w:r>
    </w:p>
    <w:p>
      <w:pPr>
        <w:spacing w:after="0" w:line="5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above, the Credit Agreement and all other documents, instruments and agreements executed and/or delivered in connection therewith shall remain in full force and effect and are hereby ratified and confirmed.</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herein, 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5. Acknowledgements</w:t>
      </w:r>
      <w:r>
        <w:rPr>
          <w:rFonts w:ascii="Times New Roman" w:cs="Times New Roman" w:eastAsia="Times New Roman" w:hAnsi="Times New Roman"/>
          <w:sz w:val="18"/>
          <w:szCs w:val="18"/>
          <w:color w:val="auto"/>
        </w:rPr>
        <w:t>. By executing this Amendment, each of the Loan Parties (a) consents to this Amendment and the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and each of the other Loan Parties of their obligations hereunder, (b) acknowledges that notwithstanding the execution and delivery of this Amendment, the obligations of each of the Loan Parties under each of the Collateral Documents and each of the other Loan Documents to which such Loan Party is a party, are not impaired or affected and each such Collateral Document and each such other Loan Document continues in full force and effect, (c) affirms and ratifies as of the date hereof, its Obligations under the Credit Agreement as expanded or amended hereby and confirms the benefits of the pledges set forth in each Collateral Document to the extent it is a party thereto, (d) confirms as of the date hereof that its Obligations under the Credit Agreement as expanded or amended hereby constitute “Secured Obligations” (as defined in the Collateral Documents) and (e) confirms as of the date hereof that the Secured Obligations shall remain in full force and effect, and such Secured Obligations shall continue to be entitled to the benefits of the grant set forth in the Collateral Documents. Each Guarantor (x) confirms as of the date hereof its Guaranteed Obligations under the Credit Agreement, (y) confirms as of the date hereof that the Guaranteed Obligations under the Credit Agreement as expanded or amended hereby are entitled to the benefits of the guarantee set forth in Article 11 of the Credit Agreement and (z) confirms as of the date hereof that the Obligations under the Credit Agreement as expanded or amended hereby constitute “Guaranteed Obligations”. Each Loan Party, by its execution of this Amendment, hereby confirms as of the date hereof that the Guaranteed Obligations shall remain in full force and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9" w:name="page10"/>
    <w:bookmarkEnd w:id="9"/>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No Novation or Mutual Departure</w:t>
      </w:r>
      <w:r>
        <w:rPr>
          <w:rFonts w:ascii="Times New Roman" w:cs="Times New Roman" w:eastAsia="Times New Roman" w:hAnsi="Times New Roman"/>
          <w:sz w:val="18"/>
          <w:szCs w:val="18"/>
          <w:color w:val="auto"/>
        </w:rPr>
        <w:t>. The Borrower expressly acknowledges and agrees that there has not been, and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does not constitute or establish, a novation with respect to the Credit Agreement or any other Loan Document, or a mutual departure from the strict terms, provisions, and conditions thereof, other than with respect to the amendments contained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 Release </w:t>
      </w:r>
      <w:r>
        <w:rPr>
          <w:rFonts w:ascii="Times New Roman" w:cs="Times New Roman" w:eastAsia="Times New Roman" w:hAnsi="Times New Roman"/>
          <w:sz w:val="18"/>
          <w:szCs w:val="18"/>
          <w:color w:val="auto"/>
        </w:rPr>
        <w:t>Each of the Loan Parties and each of their estates, on its own behalf and on behalf of its and their respective predecessors,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heirs, and past, present and future subsidiaries and assigns, hereby absolutely, unconditionally, and irrevocably releases and forever discharges and acquits the Secured Parties and each of their respective Related Parties (solely in their capacities as such) (collectively,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from any and all liability to the Loan Parties (and their successors and assigns) and from any and all claims, counterclaims, demands, defenses, offsets, debts, accounts, contracts, liabilities, actions and causes of action of any kind, nature and description, whether matured or unmatured, known or unknown, asserted or unasserted, foreseen or unforeseen, accrued or unaccrued, suspected or unsuspected, liquidated or unliquidated, pending or threatened, arising in law or equity, in contract or tort, in each case arising out of or related to the Loan Documents, the Delayed Draw Term Loans, the negotiation thereof, and the transactions and agreements reflected thereby, that the Debtors at any time had, now have or may have, or that their predecessors, successors or assigns at any time had or hereafter may have against any of the Released Parties for or by reason of any act, omission, matter, or cause arising at any time on or prior to the date of this Amendment and through and until the entry of the Supplemental Final Order, provided that the release set forth in this section shall not release (i) any claims against or liabilities of a Released Party that a court of competent jurisdiction determines by a final non-appealable order to have directly and primarily resulted from such Released Party’s bad faith, fraud, gross negligence, or willful misconduct, or (ii) any Secured Party from honoring its/their obligations to the Loan Parties under the Loan Documents.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 Governing Law</w:t>
      </w:r>
      <w:r>
        <w:rPr>
          <w:rFonts w:ascii="Times New Roman" w:cs="Times New Roman" w:eastAsia="Times New Roman" w:hAnsi="Times New Roman"/>
          <w:sz w:val="18"/>
          <w:szCs w:val="18"/>
          <w:color w:val="auto"/>
        </w:rPr>
        <w:t>. This Amendment shall be construed in accordance with and governed by the law of the State of New York.</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 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for any other purpose.</w:t>
      </w:r>
    </w:p>
    <w:p>
      <w:pPr>
        <w:spacing w:after="0" w:line="155"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10. Counterparts</w:t>
      </w:r>
      <w:r>
        <w:rPr>
          <w:rFonts w:ascii="Times New Roman" w:cs="Times New Roman" w:eastAsia="Times New Roman" w:hAnsi="Times New Roman"/>
          <w:sz w:val="18"/>
          <w:szCs w:val="18"/>
          <w:color w:val="auto"/>
        </w:rPr>
        <w:t>. This Amendment may be executed by one or more of the parties hereto on any number of separate counterparts,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said counterparts taken together shall be deemed to constitute one and the same instrument. Signatures delivered by facsimile or PDF shall have the same force and effect as manual signatures delivered in person.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Amendment has been duly executed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Daniel L. Olivier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EXPRESS LANE SERVICE,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NEW PENN MOTOR EXPRESS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ROADWAY EXPRESS INTERNATIONAL, INC.</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ROADWAY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ROADWAY NEXT DAY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BESTWAY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DUGAN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REDSTAR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REDDAWAY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ASSOCIATION SOLUTIONS,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FREIGHT CANADA COMPANY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INTERNATIONAL INVESTMENTS,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LOGISTICS SERVICES,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MORTGAGES,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ENTERPRISE SERVICES,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REGIONAL TRANSPORTATION,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1105481 ONTARIO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HOLLAND INTERNATIONAL SALES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HOLLAND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LOGISTICS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YELLOW LOGISTICS, INC. (f/k/a HNRY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Logistics, Inc.)</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Oakleaf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Oakleaf</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9820"/>
          </w:cols>
          <w:pgMar w:left="880" w:top="270" w:right="119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 DOMUS PRODUCTS CORP., as Administrative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Pinju Chiu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Associate Counsel</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9760"/>
          </w:cols>
          <w:pgMar w:left="1440" w:top="270" w:right="69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MFN PARTNERS, L.P., as an Existing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Reisman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 Reisman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Amendment No. 1]</w:t>
      </w:r>
    </w:p>
    <w:p>
      <w:pPr>
        <w:sectPr>
          <w:pgSz w:w="11900" w:h="16838" w:orient="portrait"/>
          <w:cols w:equalWidth="0" w:num="1">
            <w:col w:w="9019"/>
          </w:cols>
          <w:pgMar w:left="1440" w:top="27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140" w:type="dxa"/>
            <w:vAlign w:val="bottom"/>
            <w:gridSpan w:val="2"/>
          </w:tcPr>
          <w:p>
            <w:pPr>
              <w:jc w:val="center"/>
              <w:ind w:right="1579"/>
              <w:spacing w:after="0"/>
              <w:rPr>
                <w:sz w:val="20"/>
                <w:szCs w:val="20"/>
                <w:color w:val="auto"/>
              </w:rPr>
            </w:pPr>
            <w:r>
              <w:rPr>
                <w:rFonts w:ascii="Times New Roman" w:cs="Times New Roman" w:eastAsia="Times New Roman" w:hAnsi="Times New Roman"/>
                <w:sz w:val="18"/>
                <w:szCs w:val="18"/>
                <w:b w:val="1"/>
                <w:bCs w:val="1"/>
                <w:color w:val="auto"/>
                <w:w w:val="99"/>
              </w:rPr>
              <w:t>EXHIBIT A TO AMENDMENT NO. 1</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140" w:type="dxa"/>
            <w:vAlign w:val="bottom"/>
            <w:gridSpan w:val="2"/>
          </w:tcPr>
          <w:p>
            <w:pPr>
              <w:jc w:val="center"/>
              <w:ind w:right="1579"/>
              <w:spacing w:after="0"/>
              <w:rPr>
                <w:sz w:val="20"/>
                <w:szCs w:val="20"/>
                <w:color w:val="auto"/>
              </w:rPr>
            </w:pPr>
            <w:r>
              <w:rPr>
                <w:rFonts w:ascii="Times New Roman" w:cs="Times New Roman" w:eastAsia="Times New Roman" w:hAnsi="Times New Roman"/>
                <w:sz w:val="18"/>
                <w:szCs w:val="18"/>
                <w:b w:val="1"/>
                <w:bCs w:val="1"/>
                <w:color w:val="auto"/>
                <w:w w:val="99"/>
              </w:rPr>
              <w:t>Delayed Draw Term Commitments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300" w:type="dxa"/>
            <w:vAlign w:val="bottom"/>
            <w:vMerge w:val="restart"/>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7000" w:type="dxa"/>
            <w:vAlign w:val="bottom"/>
          </w:tcPr>
          <w:p>
            <w:pPr>
              <w:spacing w:after="0"/>
              <w:rPr>
                <w:sz w:val="15"/>
                <w:szCs w:val="15"/>
                <w:color w:val="auto"/>
              </w:rPr>
            </w:pPr>
          </w:p>
        </w:tc>
        <w:tc>
          <w:tcPr>
            <w:tcW w:w="12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Term Commitment</w:t>
            </w: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MFN Partners, L.P.</w:t>
            </w:r>
          </w:p>
        </w:tc>
        <w:tc>
          <w:tcPr>
            <w:tcW w:w="7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140" w:type="dxa"/>
            <w:vAlign w:val="bottom"/>
            <w:gridSpan w:val="2"/>
          </w:tcPr>
          <w:p>
            <w:pPr>
              <w:ind w:left="70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AMENDMENT NO. 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 November 17, 2023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 September 11, 2019</w:t>
      </w:r>
    </w:p>
    <w:p>
      <w:pPr>
        <w:spacing w:after="0" w:line="22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THIS AMENDMENT NO. 5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dated as of November 17, 2023 and made by and among Yellow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Guarantors party to the Credit Agreement (as defined below), the financial institutions listed on the signature pages hereof and Alter Domus Products Corp., as administrative agent and collateral agent (acting collectively in such capacities,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that certain Amended and Restated Credit Agreement, dated as of September 11, 2019 by and among the Borrower, the Guarantors party thereto from time to time, the Lenders and the Administrative Agent (as</w:t>
      </w:r>
    </w:p>
    <w:p>
      <w:pPr>
        <w:spacing w:after="0" w:line="3" w:lineRule="exact"/>
        <w:rPr>
          <w:sz w:val="20"/>
          <w:szCs w:val="20"/>
          <w:color w:val="auto"/>
        </w:rPr>
      </w:pPr>
    </w:p>
    <w:p>
      <w:pPr>
        <w:ind w:left="4" w:right="240" w:hanging="4"/>
        <w:spacing w:after="0" w:line="271" w:lineRule="auto"/>
        <w:tabs>
          <w:tab w:leader="none" w:pos="24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 (i) Amendment No. 1 to Amended and Restated Credit Agreement dated as of April 7, 2020, (ii) Amendment No. 2 to Amended and Restated Credit Agreement dated as of July 7, 2020, (iii) Amendment No. 3 to Amended and Restated Credit Agreement dated as of July 7, 2023, (iv) Amendment No. 4 to Amended and Restated Credit Agreement dated as of September 6, 2023, and (b) as further amended, amended and restated, restated, supplemented or otherwise modified from time to time prior to the Amendment No. 5 Effective Date,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Capitalized terms used herein and not otherwise defined herein shall have the respective meanings given to them in the Credit Agreement, as amended hereby.</w:t>
      </w:r>
    </w:p>
    <w:p>
      <w:pPr>
        <w:spacing w:after="0" w:line="174"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and the Guarantors have requested that the Lenders amend the Credit Agreement on the terms more fully set forth herein; and</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Lenders party hereto constituting all of the existing Lenders party to the Credit Agreement as of the date hereof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have agreed to make the amendments described herein pursuant to this Amendment on the terms and conditions set forth herein.</w:t>
      </w:r>
    </w:p>
    <w:p>
      <w:pPr>
        <w:spacing w:after="0" w:line="176"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terms and conditions contained herein, and other good and valuable consideration, the receipt and sufficiency of which are hereby acknowledged, the Borrower, the Guarantors party hereto and the Existing Lenders and the Administrative Agent have agreed to enter into this Amendment.</w:t>
      </w:r>
    </w:p>
    <w:p>
      <w:pPr>
        <w:spacing w:after="0" w:line="172"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 Amendments to Credit Agreement</w:t>
      </w:r>
      <w:r>
        <w:rPr>
          <w:rFonts w:ascii="Times New Roman" w:cs="Times New Roman" w:eastAsia="Times New Roman" w:hAnsi="Times New Roman"/>
          <w:sz w:val="18"/>
          <w:szCs w:val="18"/>
          <w:color w:val="auto"/>
        </w:rPr>
        <w:t>. Effective as of the date of satisfaction or waiver of the conditions precedent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the Credit Agreement is hereby amended as follows:</w:t>
      </w:r>
    </w:p>
    <w:p>
      <w:pPr>
        <w:spacing w:after="0" w:line="5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Section 1.01 of the Credit Agreement is hereby amended by inserting the following new defined terms in alphabetical order thereunder:</w:t>
      </w:r>
    </w:p>
    <w:p>
      <w:pPr>
        <w:spacing w:after="0" w:line="113" w:lineRule="exact"/>
        <w:rPr>
          <w:sz w:val="20"/>
          <w:szCs w:val="20"/>
          <w:color w:val="auto"/>
        </w:rPr>
      </w:pPr>
    </w:p>
    <w:p>
      <w:pPr>
        <w:ind w:left="984"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5</w:t>
      </w:r>
      <w:r>
        <w:rPr>
          <w:rFonts w:ascii="Times New Roman" w:cs="Times New Roman" w:eastAsia="Times New Roman" w:hAnsi="Times New Roman"/>
          <w:sz w:val="18"/>
          <w:szCs w:val="18"/>
          <w:color w:val="auto"/>
        </w:rPr>
        <w:t>” means that certain Amendment No. 5 to Amended and Restated Credit Agreement, dated as of the Amendment No. 5 Effective Date, by and among the Borrower, the “Guarantors” referred to on the signature pages thereto, the Administrative Agent, the Collateral Agent and the Lenders party thereto.</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5" w:name="page16"/>
    <w:bookmarkEnd w:id="1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Amendment No. 5 Effective Date</w:t>
      </w:r>
      <w:r>
        <w:rPr>
          <w:rFonts w:ascii="Times New Roman" w:cs="Times New Roman" w:eastAsia="Times New Roman" w:hAnsi="Times New Roman"/>
          <w:sz w:val="18"/>
          <w:szCs w:val="18"/>
          <w:color w:val="auto"/>
        </w:rPr>
        <w:t>” shall have the meaning assigned to such term in Amendment No. 5.</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Section 1.01 of the Credit Agreement is hereby amended by amending and restating the following defined terms in alphabetical order:</w:t>
      </w:r>
    </w:p>
    <w:p>
      <w:pPr>
        <w:spacing w:after="0" w:line="113" w:lineRule="exact"/>
        <w:rPr>
          <w:sz w:val="20"/>
          <w:szCs w:val="20"/>
          <w:color w:val="auto"/>
        </w:rPr>
      </w:pPr>
    </w:p>
    <w:p>
      <w:pPr>
        <w:ind w:left="98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DIP Facility</w:t>
      </w:r>
      <w:r>
        <w:rPr>
          <w:rFonts w:ascii="Times New Roman" w:cs="Times New Roman" w:eastAsia="Times New Roman" w:hAnsi="Times New Roman"/>
          <w:sz w:val="18"/>
          <w:szCs w:val="18"/>
          <w:color w:val="auto"/>
        </w:rPr>
        <w:t>” means that certain junior secured superpriority term loan credit facility between certain of the Debtors as borrowers and guarantors and MFN Partners, L.P. as lender, providing initial term loan commitments of $42,500,000 and a delayed draw commitment of $170,000,000, as set forth in the Junior DIP Credit Agreement.</w:t>
      </w:r>
    </w:p>
    <w:p>
      <w:pPr>
        <w:spacing w:after="0" w:line="63" w:lineRule="exact"/>
        <w:rPr>
          <w:sz w:val="20"/>
          <w:szCs w:val="20"/>
          <w:color w:val="auto"/>
        </w:rPr>
      </w:pPr>
    </w:p>
    <w:p>
      <w:pPr>
        <w:ind w:left="98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shall mean this Agreement (including, without limitation, each of Amendment No. 1, Amendment No. 2, Amendment No. 3, Amendment No. 4, Amendment No. 5 and any other amendments to and consents and waivers under this Agreement), the DIP Term Sheet, the DIP Order, the Supplemental Final Order the Collateral Documents, the Agency Fee Letter and the Term Notes or Delayed Draw Term Notes, if any, executed and delivered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and each amendment, restatement, supplement or other modification of any Loan Document and all instruments and documents executed at any time in connection therewith.</w:t>
      </w:r>
    </w:p>
    <w:p>
      <w:pPr>
        <w:spacing w:after="0" w:line="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Final Order</w:t>
      </w:r>
      <w:r>
        <w:rPr>
          <w:rFonts w:ascii="Times New Roman" w:cs="Times New Roman" w:eastAsia="Times New Roman" w:hAnsi="Times New Roman"/>
          <w:sz w:val="18"/>
          <w:szCs w:val="18"/>
          <w:color w:val="auto"/>
        </w:rPr>
        <w:t>” has the meaning specified in Amendment No. 5.</w:t>
      </w:r>
    </w:p>
    <w:p>
      <w:pPr>
        <w:spacing w:after="0" w:line="225" w:lineRule="exact"/>
        <w:rPr>
          <w:sz w:val="20"/>
          <w:szCs w:val="20"/>
          <w:color w:val="auto"/>
        </w:rPr>
      </w:pPr>
    </w:p>
    <w:p>
      <w:pPr>
        <w:ind w:left="4"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 Conditions of Effectiveness</w:t>
      </w:r>
      <w:r>
        <w:rPr>
          <w:rFonts w:ascii="Times New Roman" w:cs="Times New Roman" w:eastAsia="Times New Roman" w:hAnsi="Times New Roman"/>
          <w:sz w:val="18"/>
          <w:szCs w:val="18"/>
          <w:color w:val="auto"/>
        </w:rPr>
        <w:t>. The effectiveness of this Amendment on the Amendment No. 5 Effective Date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waiver by each of the Existing Lenders) of the following conditions precedent:</w:t>
      </w:r>
    </w:p>
    <w:p>
      <w:pPr>
        <w:spacing w:after="0" w:line="51" w:lineRule="exact"/>
        <w:rPr>
          <w:sz w:val="20"/>
          <w:szCs w:val="20"/>
          <w:color w:val="auto"/>
        </w:rPr>
      </w:pPr>
    </w:p>
    <w:p>
      <w:pPr>
        <w:ind w:left="4" w:right="320" w:firstLine="987"/>
        <w:spacing w:after="0" w:line="282"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duly executed by the Borrower, the Guarantors party hereto and each of the Existing Lenders and acknowledged by the Administrative Agent;</w:t>
      </w:r>
    </w:p>
    <w:p>
      <w:pPr>
        <w:spacing w:after="0" w:line="53" w:lineRule="exact"/>
        <w:rPr>
          <w:rFonts w:ascii="Times New Roman" w:cs="Times New Roman" w:eastAsia="Times New Roman" w:hAnsi="Times New Roman"/>
          <w:sz w:val="18"/>
          <w:szCs w:val="18"/>
          <w:color w:val="auto"/>
        </w:rPr>
      </w:pPr>
    </w:p>
    <w:p>
      <w:pPr>
        <w:ind w:left="4" w:right="60" w:firstLine="987"/>
        <w:spacing w:after="0" w:line="269" w:lineRule="auto"/>
        <w:tabs>
          <w:tab w:leader="none" w:pos="125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final order of the Bankruptcy Court pursuant to Section 364 of the Bankruptcy Code approving this Amendment (the “</w:t>
      </w:r>
      <w:r>
        <w:rPr>
          <w:rFonts w:ascii="Times New Roman" w:cs="Times New Roman" w:eastAsia="Times New Roman" w:hAnsi="Times New Roman"/>
          <w:sz w:val="17"/>
          <w:szCs w:val="17"/>
          <w:u w:val="single" w:color="auto"/>
          <w:color w:val="auto"/>
        </w:rPr>
        <w:t>Supplemental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Final Order</w:t>
      </w:r>
      <w:r>
        <w:rPr>
          <w:rFonts w:ascii="Times New Roman" w:cs="Times New Roman" w:eastAsia="Times New Roman" w:hAnsi="Times New Roman"/>
          <w:sz w:val="17"/>
          <w:szCs w:val="17"/>
          <w:color w:val="auto"/>
        </w:rPr>
        <w:t>”) (i) shall have been entered by the Bankruptcy Court and the Borrower shall have delivered to the Administrative Agent and the Lenders a true and complete copy of such order, and (ii) shall be in full force and effect and shall not (in whole or in part) have been reversed, modified, amended, stayed, appealed or vacated, or subject to stay pending appeal, or otherwise challenged or subject to any challenge, absent prior written consent of the Junior DIP Lenders (and (x) with respect to any provisions that affect the rights or duties of the Administrative Agent, the Administrative Agent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provisions that affect the rights or duties of the Lenders, the Lenders); and</w:t>
      </w:r>
    </w:p>
    <w:p>
      <w:pPr>
        <w:spacing w:after="0" w:line="98"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invoiced expenses of the Administrative Agent and the Lenders in connection with the Amendment (including, without limitation, to the extent invoiced, reasonable attorneys’ fees and expenses of Holland &amp; Knight LLP, White &amp; Case LLP, GrayRobinson, P.A. and Osler, Hoskin &amp; Harcourt LLP), in each case, to the extent reimbursable under the terms of the Credit Agreement, as amended hereby.</w:t>
      </w:r>
    </w:p>
    <w:p>
      <w:pPr>
        <w:spacing w:after="0" w:line="176"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 Representations and Warranties of the Borrower</w:t>
      </w:r>
      <w:r>
        <w:rPr>
          <w:rFonts w:ascii="Times New Roman" w:cs="Times New Roman" w:eastAsia="Times New Roman" w:hAnsi="Times New Roman"/>
          <w:sz w:val="18"/>
          <w:szCs w:val="18"/>
          <w:color w:val="auto"/>
        </w:rPr>
        <w:t>. Each of the Borrower and each of the Guarantors party hereto hereby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as follows as of the Amendment No. 5 Effective Date:</w:t>
      </w:r>
    </w:p>
    <w:p>
      <w:pPr>
        <w:spacing w:after="0" w:line="51" w:lineRule="exact"/>
        <w:rPr>
          <w:sz w:val="20"/>
          <w:szCs w:val="20"/>
          <w:color w:val="auto"/>
        </w:rPr>
      </w:pPr>
    </w:p>
    <w:p>
      <w:pPr>
        <w:ind w:left="4" w:firstLine="987"/>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authorized, executed and delivered by the Borrower and each Guarantor and this Amendment and the Credit Agreement, as modified hereby, constitute legal, valid and binding obligations of the Borrower and the Guarantors and are enforceable against the Borrower and the Guarantors in accordance with their terms, except as such enforceability may be limited by Debtor Relief Laws and by general principles of equity.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6" w:name="page17"/>
    <w:bookmarkEnd w:id="16"/>
    <w:p>
      <w:pPr>
        <w:ind w:right="60" w:firstLine="987"/>
        <w:spacing w:after="0" w:line="25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of the date hereof, the representations and warranties of the Borrowers and the Guarantors set forth in the Credit Agreement, as modified hereby, and the Loan Documents,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hereof with the same effect as though made on and as of such date or such earlier date,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 Reference to and Effect on the Credit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20" w:firstLine="987"/>
        <w:spacing w:after="0" w:line="282"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hereof, each reference to the Credit Agreement in the Credit Agreement or any other Loan Document shall mean and be a reference to the Credit Agreement as modified hereby. This Amendment shall constitute a Loan Document.</w:t>
      </w:r>
    </w:p>
    <w:p>
      <w:pPr>
        <w:spacing w:after="0" w:line="5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above, the Credit Agreement and all other documents, instruments and agreements executed and/or delivered in connection therewith shall remain in full force and effect and are hereby ratified and confirmed.</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herein, 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5. Acknowledgements</w:t>
      </w:r>
      <w:r>
        <w:rPr>
          <w:rFonts w:ascii="Times New Roman" w:cs="Times New Roman" w:eastAsia="Times New Roman" w:hAnsi="Times New Roman"/>
          <w:sz w:val="18"/>
          <w:szCs w:val="18"/>
          <w:color w:val="auto"/>
        </w:rPr>
        <w:t>. By executing this Amendment, each of the Loan Parties (a) consents to this Amendment and the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and each of the other Loan Parties of their obligations hereunder, (b) acknowledges that notwithstanding the execution and delivery of this Amendment, the obligations of each of the Loan Parties under each of the Collateral Documents and each of the other Loan Documents to which such Loan Party is a party, are not impaired or affected and each such Collateral Document and each such other Loan Document continues in full force and effect, (c) affirms and ratifies as of the date hereof, its Obligations under the Credit Agreement as expanded or amended hereby and confirms the benefits of the pledges set forth in each Collateral Document to the extent it is a party thereto, (d) confirms as of the date hereof that its Obligations under the Credit Agreement as expanded or amended hereby constitute “Secured Obligations” (as defined in the Collateral Documents) and (e) confirms as of the date hereof that the Secured Obligations shall remain in full force and effect, and such Secured Obligations shall continue to be entitled to the benefits of the grant set forth in the Collateral Documents. Each Guarantor (x) confirms as of the date hereof its Guaranteed Obligations under the Credit Agreement, (y) confirms as of the date hereof that the Guaranteed Obligations under the Credit Agreement as expanded or amended hereby are entitled to the benefits of the guarantee set forth in Article 11 of the Credit Agreement and (z) confirms as of the date hereof that the Obligations under the Credit Agreement as expanded or amended hereby constitute “Guaranteed Obligations”. Each Loan Party, by its execution of this Amendment, hereby confirms as of the date hereof that the Guaranteed Obligations shall remain in full force and effect. Each party hereto hereby confirms that Defaults and Events of Default exist under the Loan Documents as in effect prior to this Amendment and upon effectiveness of this Amendment such existing Defaults and Events of Default shall continue to exist for purposes of the Loan Documents executed in connection with the Postpetition B-2 Facility. Each party hereto further acknowledges that the 2.00% default rate contemplated by Section 2.07 of the Prepetition B-2 Term Loan Credit Agreement shall continue to accrue and be payable with respect to the Prepetition Term Loans in accordance with the Credit Agreement (as amended by this Amendment) and the DIP Order but that no Lender or Agent may take any action or exercise any other rights or remedies with respect to the Existing Defaults (as defined in the Credit Agreement as amended by this Amendment) and acknowledges that any representations, warranties or covenants made in the Credit Agreement as amended by this Amendment are being made without taking into account the Existing Defaults (as defined in the Credit Agreement as amended by this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7" w:name="page18"/>
    <w:bookmarkEnd w:id="17"/>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No Novation or Mutual Departure</w:t>
      </w:r>
      <w:r>
        <w:rPr>
          <w:rFonts w:ascii="Times New Roman" w:cs="Times New Roman" w:eastAsia="Times New Roman" w:hAnsi="Times New Roman"/>
          <w:sz w:val="18"/>
          <w:szCs w:val="18"/>
          <w:color w:val="auto"/>
        </w:rPr>
        <w:t>. The Borrower expressly acknowledges and agrees that there has not been, and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does not constitute or establish, a novation with respect to the Credit Agreement or any other Loan Document, or a mutual departure from the strict terms, provisions, and conditions thereof, other than with respect to the amendments contained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 Release </w:t>
      </w:r>
      <w:r>
        <w:rPr>
          <w:rFonts w:ascii="Times New Roman" w:cs="Times New Roman" w:eastAsia="Times New Roman" w:hAnsi="Times New Roman"/>
          <w:sz w:val="18"/>
          <w:szCs w:val="18"/>
          <w:color w:val="auto"/>
        </w:rPr>
        <w:t>Each of the Loan Parties and each of their estates, on its own behalf and on behalf of its and their respective predecessors,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heirs, and past, present and future subsidiaries and assigns, hereby absolutely, unconditionally, and irrevocably releases and forever discharges and acquits the Secured Parties and each of their respective Related Parties (solely in their capacities as such) (collectively,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from any and all liability to the Loan Parties (and their successors and assigns) and from any and all claims, counterclaims, demands, defenses, offsets, debts, accounts, contracts, liabilities, actions and causes of action of any kind, nature and description, whether matured or unmatured, known or unknown, asserted or unasserted, foreseen or unforeseen, accrued or unaccrued, suspected or unsuspected, liquidated or unliquidated, pending or threatened, arising in law or equity, in contract or tort, in each case arising out of or related to the Loan Documents, the New Money Postpetition Term Loans, the negotiation thereof, and the transactions and agreements reflected thereby, that the Debtors at any time had, now have or may have, or that their predecessors, successors or assigns at any time had or hereafter may have against any of the Released Parties for or by reason of any act, omission, matter, or cause arising at any time on or prior to the date of this Amendment and through and until the entry of the Supplemental Final Order, provided that the release set forth in this section shall not release (i) any claims against or liabilities of a Released Party that a court of competent jurisdiction determines by a final non-appealable order to have directly and primarily resulted from such Released Party’s bad faith, fraud, gross negligence, or willful misconduct, or (ii) any Secured Party from honoring its/their obligations to the Loan Parties under the Loan Documents.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 Governing Law</w:t>
      </w:r>
      <w:r>
        <w:rPr>
          <w:rFonts w:ascii="Times New Roman" w:cs="Times New Roman" w:eastAsia="Times New Roman" w:hAnsi="Times New Roman"/>
          <w:sz w:val="18"/>
          <w:szCs w:val="18"/>
          <w:color w:val="auto"/>
        </w:rPr>
        <w:t>. This Amendment shall be construed in accordance with and governed by the law of the State of New York.</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 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for any other purpose.</w:t>
      </w:r>
    </w:p>
    <w:p>
      <w:pPr>
        <w:spacing w:after="0" w:line="155"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10. Counterparts</w:t>
      </w:r>
      <w:r>
        <w:rPr>
          <w:rFonts w:ascii="Times New Roman" w:cs="Times New Roman" w:eastAsia="Times New Roman" w:hAnsi="Times New Roman"/>
          <w:sz w:val="18"/>
          <w:szCs w:val="18"/>
          <w:color w:val="auto"/>
        </w:rPr>
        <w:t>. This Amendment may be executed by one or more of the parties hereto on any number of separate counterparts,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said counterparts taken together shall be deemed to constitute one and the same instrument. Signatures delivered by facsimile or PDF shall have the same force and effect as manual signatures delivered in person.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Daniel L. Olivier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EXPRESS LANE SERVICE,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NEW PENN MOTOR EXPRESS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ROADWAY EXPRESS INTERNATIONAL, INC.</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ROADWAY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ROADWAY NEXT DAY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BESTWAY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DUGAN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REDSTAR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REDDAWAY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ASSOCIATION SOLUTIONS,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FREIGHT CANADA COMPANY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INTERNATIONAL INVESTMENTS,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LOGISTICS SERVICES,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MORTGAGES,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ENTERPRISE SERVICES,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REGIONAL TRANSPORTATION,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1105481 ONTARIO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HOLLAND INTERNATIONAL SALES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USF HOLLAND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YRC LOGISTICS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YELLOW LOGISTICS, INC. (f/k/a HNRY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Logistics, Inc.)</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Oakleaf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Oakleaf</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[Signature Page – Amendment No. 5]</w:t>
      </w:r>
    </w:p>
    <w:p>
      <w:pPr>
        <w:sectPr>
          <w:pgSz w:w="11900" w:h="16838" w:orient="portrait"/>
          <w:cols w:equalWidth="0" w:num="1">
            <w:col w:w="9820"/>
          </w:cols>
          <w:pgMar w:left="880" w:top="270" w:right="119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 DOMUS PRODUCTS CORP., as Administrative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Pinju Chiu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Associate Counsel</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 Amendment No. 5]</w:t>
      </w:r>
    </w:p>
    <w:p>
      <w:pPr>
        <w:sectPr>
          <w:pgSz w:w="11900" w:h="16838" w:orient="portrait"/>
          <w:cols w:equalWidth="0" w:num="1">
            <w:col w:w="9760"/>
          </w:cols>
          <w:pgMar w:left="1440" w:top="270" w:right="699"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CITADEL CREDIT MASTER FUND LLC, as an Existing</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Weiner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 Amendment No. 5]</w:t>
      </w:r>
    </w:p>
    <w:sectPr>
      <w:pgSz w:w="11900" w:h="16838" w:orient="portrait"/>
      <w:cols w:equalWidth="0" w:num="1">
        <w:col w:w="9860"/>
      </w:cols>
      <w:pgMar w:left="1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2"/>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5"/>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lvl w:ilvl="1">
      <w:lvlJc w:val="left"/>
      <w:lvlText w:val="(%2)"/>
      <w:numFmt w:val="lowerLetter"/>
      <w:start w:val="1"/>
    </w:lvl>
  </w:abstractNum>
  <w:abstractNum w:abstractNumId="8">
    <w:nsid w:val="216231B"/>
    <w:multiLevelType w:val="hybridMultilevel"/>
    <w:lvl w:ilvl="0">
      <w:lvlJc w:val="left"/>
      <w:lvlText w:val="(%1)"/>
      <w:numFmt w:val="lowerLetter"/>
      <w:start w:val="25"/>
    </w:lvl>
    <w:lvl w:ilvl="1">
      <w:lvlJc w:val="left"/>
      <w:lvlText w:val="(%2)"/>
      <w:numFmt w:val="low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2023-11-27T05:09:37Z</dcterms:created>
  <dcterms:modified xsi:type="dcterms:W3CDTF">2023-11-27T05:09:37Z</dcterms:modified>
</cp:coreProperties>
</file>