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Hawkins Darren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660"/>
        <w:spacing w:after="0" w:line="357" w:lineRule="auto"/>
        <w:rPr>
          <w:sz w:val="20"/>
          <w:szCs w:val="20"/>
          <w:color w:val="auto"/>
        </w:rPr>
      </w:pPr>
      <w:r>
        <w:rPr>
          <w:rFonts w:ascii="Arial" w:cs="Arial" w:eastAsia="Arial" w:hAnsi="Arial"/>
          <w:sz w:val="17"/>
          <w:szCs w:val="17"/>
          <w:color w:val="0000FF"/>
        </w:rPr>
        <w:t>501 COMMERCE STREET SUITE 1120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Yellow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YELL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160" w:type="dxa"/>
            <w:vAlign w:val="bottom"/>
            <w:gridSpan w:val="3"/>
          </w:tcPr>
          <w:p>
            <w:pPr>
              <w:ind w:left="80"/>
              <w:spacing w:after="0"/>
              <w:rPr>
                <w:sz w:val="20"/>
                <w:szCs w:val="20"/>
                <w:color w:val="auto"/>
              </w:rPr>
            </w:pPr>
            <w:r>
              <w:rPr>
                <w:rFonts w:ascii="Arial" w:cs="Arial" w:eastAsia="Arial" w:hAnsi="Arial"/>
                <w:sz w:val="17"/>
                <w:szCs w:val="17"/>
                <w:color w:val="0000FF"/>
              </w:rPr>
              <w:t>03/01/2022</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03/01/2022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49,783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8.457</w:t>
            </w:r>
            <w:r>
              <w:rPr>
                <w:rFonts w:ascii="Arial" w:cs="Arial" w:eastAsia="Arial" w:hAnsi="Arial"/>
                <w:sz w:val="22"/>
                <w:szCs w:val="22"/>
                <w:color w:val="008000"/>
                <w:w w:val="88"/>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331,751</w:t>
            </w:r>
            <w:r>
              <w:rPr>
                <w:rFonts w:ascii="Arial" w:cs="Arial" w:eastAsia="Arial" w:hAnsi="Arial"/>
                <w:sz w:val="22"/>
                <w:szCs w:val="22"/>
                <w:color w:val="008000"/>
                <w:w w:val="88"/>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08/14/2023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26,000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1.538</w:t>
            </w:r>
            <w:r>
              <w:rPr>
                <w:rFonts w:ascii="Arial" w:cs="Arial" w:eastAsia="Arial" w:hAnsi="Arial"/>
                <w:sz w:val="22"/>
                <w:szCs w:val="22"/>
                <w:color w:val="008000"/>
                <w:w w:val="88"/>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305,751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60"/>
              <w:spacing w:after="0"/>
              <w:rPr>
                <w:sz w:val="20"/>
                <w:szCs w:val="20"/>
                <w:color w:val="auto"/>
              </w:rPr>
            </w:pPr>
            <w:r>
              <w:rPr>
                <w:rFonts w:ascii="Arial" w:cs="Arial" w:eastAsia="Arial" w:hAnsi="Arial"/>
                <w:sz w:val="17"/>
                <w:szCs w:val="17"/>
                <w:color w:val="0000FF"/>
              </w:rPr>
              <w:t>08/14/2023</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305,751</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1.56</w:t>
            </w:r>
          </w:p>
        </w:tc>
        <w:tc>
          <w:tcPr>
            <w:tcW w:w="440" w:type="dxa"/>
            <w:vAlign w:val="bottom"/>
          </w:tcPr>
          <w:p>
            <w:pPr>
              <w:spacing w:after="0"/>
              <w:rPr>
                <w:sz w:val="23"/>
                <w:szCs w:val="23"/>
                <w:color w:val="auto"/>
              </w:rPr>
            </w:pPr>
          </w:p>
        </w:tc>
        <w:tc>
          <w:tcPr>
            <w:tcW w:w="760" w:type="dxa"/>
            <w:vAlign w:val="bottom"/>
          </w:tcPr>
          <w:p>
            <w:pPr>
              <w:jc w:val="center"/>
              <w:ind w:right="417"/>
              <w:spacing w:after="0"/>
              <w:rPr>
                <w:sz w:val="20"/>
                <w:szCs w:val="20"/>
                <w:color w:val="auto"/>
              </w:rPr>
            </w:pPr>
            <w:r>
              <w:rPr>
                <w:rFonts w:ascii="Arial" w:cs="Arial" w:eastAsia="Arial" w:hAnsi="Arial"/>
                <w:sz w:val="17"/>
                <w:szCs w:val="17"/>
                <w:color w:val="0000FF"/>
                <w:w w:val="84"/>
              </w:rPr>
              <w:t>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2022, 118,750 restricted shares of Mr. Hawkins' Company stock, granted February 28, 2020, vested. On March 1, 2022, an automatic broker sale of 49,783 of the 118,750 newly-vested shares was effected to satisfy the tax withholding obligations triggered upon the February 28th vesting. The automatic broker sale of newly vested shares is the Company's default process for paying tax withholding obligations triggered upon the vesting of restricted stock.</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listed is an average weighted price.</w:t>
      </w:r>
    </w:p>
    <w:p>
      <w:pPr>
        <w:spacing w:after="0" w:line="50" w:lineRule="exact"/>
        <w:rPr>
          <w:rFonts w:ascii="Arial" w:cs="Arial" w:eastAsia="Arial" w:hAnsi="Arial"/>
          <w:sz w:val="13"/>
          <w:szCs w:val="13"/>
          <w:color w:val="008000"/>
        </w:rPr>
      </w:pPr>
    </w:p>
    <w:p>
      <w:pPr>
        <w:ind w:left="40" w:right="6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amount owned reflects: (i) transactions previously reported by Mr. Hawkins in Form 4 reports filed on March 6, 2023 and May 16, 2022; and (ii) 250 shares Mr. Hawkins purchased via an employee stock purchase plan on May 31, 2023 in a transaction exempt from Section 16(b) under Rule 16b-3(c).</w:t>
      </w:r>
    </w:p>
    <w:p>
      <w:pPr>
        <w:spacing w:after="0" w:line="15" w:lineRule="exact"/>
        <w:rPr>
          <w:rFonts w:ascii="Arial" w:cs="Arial" w:eastAsia="Arial" w:hAnsi="Arial"/>
          <w:sz w:val="13"/>
          <w:szCs w:val="13"/>
          <w:color w:val="008000"/>
        </w:rPr>
      </w:pPr>
    </w:p>
    <w:p>
      <w:pPr>
        <w:ind w:left="40" w:right="220" w:firstLine="7"/>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listed is an average weighted price. The shares reported herein were sold in multiple transactions at prices ranging from $1.52 to $1.55,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3" w:lineRule="auto"/>
        <w:rPr>
          <w:sz w:val="20"/>
          <w:szCs w:val="20"/>
          <w:color w:val="auto"/>
        </w:rPr>
      </w:pPr>
      <w:r>
        <w:rPr>
          <w:rFonts w:ascii="Arial" w:cs="Arial" w:eastAsia="Arial" w:hAnsi="Arial"/>
          <w:sz w:val="17"/>
          <w:szCs w:val="17"/>
          <w:color w:val="0000FF"/>
        </w:rPr>
        <w:t xml:space="preserve">/s/Leah K. Dawson, Attorney- </w:t>
      </w:r>
      <w:r>
        <w:rPr>
          <w:rFonts w:ascii="Arial" w:cs="Arial" w:eastAsia="Arial" w:hAnsi="Arial"/>
          <w:sz w:val="32"/>
          <w:szCs w:val="32"/>
          <w:color w:val="0000FF"/>
          <w:vertAlign w:val="subscript"/>
        </w:rPr>
        <w:t>08/16/2023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Darren Hawkins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1616" TargetMode="External"/><Relationship Id="rId13" Type="http://schemas.openxmlformats.org/officeDocument/2006/relationships/hyperlink" Target="http://www.sec.gov/cgi-bin/browse-edgar?action=getcompany&amp;CIK=0000716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2023-08-16T13:23:38Z</dcterms:created>
  <dcterms:modified xsi:type="dcterms:W3CDTF">2023-08-16T13:23:38Z</dcterms:modified>
</cp:coreProperties>
</file>